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HOA Annual Meeting</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Annual Meeting</w:t>
      </w:r>
    </w:p>
    <w:p>
      <w:pPr>
        <w:spacing w:after="240" w:before="0"/>
        <w:jc w:val="left"/>
      </w:pPr>
      <w:r>
        <w:rPr>
          <w:rFonts w:ascii="Garamond" w:cs="Garamond" w:eastAsia="Garamond" w:hAnsi="Garamond"/>
          <w:i/>
          <w:iCs/>
          <w:color w:val="173F35"/>
          <w:sz w:val="60"/>
          <w:szCs w:val="60"/>
        </w:rPr>
        <w:t xml:space="preserve">Master Timeline</w:t>
      </w:r>
    </w:p>
    <w:p>
      <w:pPr>
        <w:spacing w:after="1200" w:before="80"/>
        <w:jc w:val="left"/>
      </w:pPr>
      <w:r>
        <w:rPr>
          <w:rFonts w:ascii="Lato" w:cs="Lato" w:eastAsia="Lato" w:hAnsi="Lato"/>
          <w:color w:val="1A1A1A"/>
          <w:sz w:val="24"/>
          <w:szCs w:val="24"/>
        </w:rPr>
        <w:t xml:space="preserve">Texas HOA / POA 90-day operational checklist for the annual member meeting and election. Tex. Prop. Code Chapter 209 + Tex. Bus. Orgs. Code Chapter 22. Day -90 through Day +7.</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Election Timeline  •  Texas HOA / POA  •  § 209.0056 + § 209.00592</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Boards  •  Election Committees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Texas Meeting Compliance Article  •  Board Meeting Notice Templates  •  Annual Meeting Ballot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ABOUT THIS TIMELINE</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master timeline organizes a Texas HOA / POA annual meeting and election across 90 days. It assumes: (a) the association is subject to Tex. Prop. Code Chapter 209; (b) the association is organized as a Texas nonprofit corporation under TBOC Chapter 22; (c) the election is contested with absentee ballots; (d) the meeting date is the reference point as Day 0.</w:t>
      </w:r>
    </w:p>
    <w:p>
      <w:pPr>
        <w:spacing w:after="120" w:before="0" w:line="320"/>
        <w:jc w:val="left"/>
      </w:pPr>
      <w:r>
        <w:rPr>
          <w:rFonts w:ascii="Lato" w:cs="Lato" w:eastAsia="Lato" w:hAnsi="Lato"/>
          <w:color w:val="1A1A1A"/>
          <w:sz w:val="22"/>
          <w:szCs w:val="22"/>
        </w:rPr>
        <w:t xml:space="preserve">Each phase identifies the actions to take, the statute or rule that drives the action, and operational notes from the CIC-SC Meeting Compliance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STATUTORY ANCHORS</w:t>
            </w:r>
          </w:p>
          <w:p>
            <w:pPr>
              <w:pStyle w:val="ListParagraph"/>
              <w:numPr>
                <w:ilvl w:val="0"/>
                <w:numId w:val="2"/>
              </w:numPr>
              <w:spacing w:after="60" w:before="40" w:line="290"/>
            </w:pPr>
            <w:r>
              <w:rPr>
                <w:rFonts w:ascii="Lato" w:cs="Lato" w:eastAsia="Lato" w:hAnsi="Lato"/>
                <w:color w:val="1A1A1A"/>
                <w:sz w:val="22"/>
                <w:szCs w:val="22"/>
              </w:rPr>
              <w:t xml:space="preserve">Tex. Prop. Code § 209.0056 — Notice of Election or Association Vote (10–60 days)</w:t>
            </w:r>
          </w:p>
          <w:p>
            <w:pPr>
              <w:pStyle w:val="ListParagraph"/>
              <w:numPr>
                <w:ilvl w:val="0"/>
                <w:numId w:val="2"/>
              </w:numPr>
              <w:spacing w:after="60" w:before="40" w:line="290"/>
            </w:pPr>
            <w:r>
              <w:rPr>
                <w:rFonts w:ascii="Lato" w:cs="Lato" w:eastAsia="Lato" w:hAnsi="Lato"/>
                <w:color w:val="1A1A1A"/>
                <w:sz w:val="22"/>
                <w:szCs w:val="22"/>
              </w:rPr>
              <w:t xml:space="preserve">Tex. Prop. Code § 209.00592 — Voting; mandatory absentee ballot disclosure</w:t>
            </w:r>
          </w:p>
          <w:p>
            <w:pPr>
              <w:pStyle w:val="ListParagraph"/>
              <w:numPr>
                <w:ilvl w:val="0"/>
                <w:numId w:val="2"/>
              </w:numPr>
              <w:spacing w:after="60" w:before="40" w:line="290"/>
            </w:pPr>
            <w:r>
              <w:rPr>
                <w:rFonts w:ascii="Lato" w:cs="Lato" w:eastAsia="Lato" w:hAnsi="Lato"/>
                <w:color w:val="1A1A1A"/>
                <w:sz w:val="22"/>
                <w:szCs w:val="22"/>
              </w:rPr>
              <w:t xml:space="preserve">Tex. Prop. Code § 209.00593 — Candidate solicitation requirement (associations &gt; 100 lots)</w:t>
            </w:r>
          </w:p>
          <w:p>
            <w:pPr>
              <w:pStyle w:val="ListParagraph"/>
              <w:numPr>
                <w:ilvl w:val="0"/>
                <w:numId w:val="2"/>
              </w:numPr>
              <w:spacing w:after="60" w:before="40" w:line="290"/>
            </w:pPr>
            <w:r>
              <w:rPr>
                <w:rFonts w:ascii="Lato" w:cs="Lato" w:eastAsia="Lato" w:hAnsi="Lato"/>
                <w:color w:val="1A1A1A"/>
                <w:sz w:val="22"/>
                <w:szCs w:val="22"/>
              </w:rPr>
              <w:t xml:space="preserve">Tex. Bus. Orgs. Code § 22.156 — Notice of Meetings (nonprofit corp default: 10–60 days)</w:t>
            </w:r>
          </w:p>
          <w:p>
            <w:pPr>
              <w:pStyle w:val="ListParagraph"/>
              <w:numPr>
                <w:ilvl w:val="0"/>
                <w:numId w:val="2"/>
              </w:numPr>
              <w:spacing w:after="60" w:before="40" w:line="290"/>
            </w:pPr>
            <w:r>
              <w:rPr>
                <w:rFonts w:ascii="Lato" w:cs="Lato" w:eastAsia="Lato" w:hAnsi="Lato"/>
                <w:color w:val="1A1A1A"/>
                <w:sz w:val="22"/>
                <w:szCs w:val="22"/>
              </w:rPr>
              <w:t xml:space="preserve">Tex. Bus. Orgs. Code §§ 22.159 / 22.160 — Quorum / Voting Rights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GOVERNING DOCUMENTS CONTROL</w:t>
            </w:r>
          </w:p>
          <w:p>
            <w:pPr>
              <w:spacing w:after="0" w:before="0" w:line="300"/>
              <w:jc w:val="left"/>
            </w:pPr>
            <w:r>
              <w:rPr>
                <w:rFonts w:ascii="Lato" w:cs="Lato" w:eastAsia="Lato" w:hAnsi="Lato"/>
                <w:color w:val="1A1A1A"/>
                <w:sz w:val="22"/>
                <w:szCs w:val="22"/>
              </w:rPr>
              <w:t xml:space="preserve">The bylaws and Declaration control any time they impose a stricter standard than statute. Review your governing documents alongside this timeline before issuing any notice.</w:t>
            </w:r>
          </w:p>
        </w:tc>
      </w:tr>
    </w:tbl>
    <w:p>
      <w:r>
        <w:br w:type="page"/>
      </w:r>
    </w:p>
    <w:p>
      <w:pPr>
        <w:spacing w:after="0" w:before="320"/>
      </w:pPr>
      <w:r>
        <w:rPr>
          <w:rFonts w:ascii="Lato" w:cs="Lato" w:eastAsia="Lato" w:hAnsi="Lato"/>
          <w:b/>
          <w:bCs/>
          <w:color w:val="C9A24A"/>
          <w:spacing w:val="120"/>
          <w:sz w:val="16"/>
          <w:szCs w:val="16"/>
        </w:rPr>
        <w:t xml:space="preserve">DAY -90 TO -75</w:t>
      </w:r>
    </w:p>
    <w:p>
      <w:pPr>
        <w:spacing w:after="80" w:before="0"/>
      </w:pPr>
      <w:r>
        <w:rPr>
          <w:rFonts w:ascii="Garamond" w:cs="Garamond" w:eastAsia="Garamond" w:hAnsi="Garamond"/>
          <w:b/>
          <w:bCs/>
          <w:color w:val="173F35"/>
          <w:sz w:val="30"/>
          <w:szCs w:val="30"/>
        </w:rPr>
        <w:t xml:space="preserve">Pre-Planning &amp; Governing Document Review</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Confirm annual meeting date with the Board. Verify timing requirements in bylaws.</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Review governing documents — confirm quorum, proxy rules, absentee ballot rules, electronic voting authority, nomination procedures, floor nominations, director qualifications, staggered terms, cumulative voting, and owner delinquency restrictions.</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Confirm election structure — number of open seats, term lengths, incumbents, expiring directors, vacancies.</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Confirm venue — physical location, hybrid participation, internet needs, registration logistics, ballot counting area.</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Texas law does not override most bylaw election procedures unless directly conflicting with statute. Bylaws control heavily in election administration. Confirm whether association exceeds 100 lots — § 209.00593 candidate solicitation requirements apply.</w:t>
      </w:r>
    </w:p>
    <w:p>
      <w:pPr>
        <w:spacing w:after="0" w:before="320"/>
      </w:pPr>
      <w:r>
        <w:rPr>
          <w:rFonts w:ascii="Lato" w:cs="Lato" w:eastAsia="Lato" w:hAnsi="Lato"/>
          <w:b/>
          <w:bCs/>
          <w:color w:val="C9A24A"/>
          <w:spacing w:val="120"/>
          <w:sz w:val="16"/>
          <w:szCs w:val="16"/>
        </w:rPr>
        <w:t xml:space="preserve">DAY -75 TO -60</w:t>
      </w:r>
    </w:p>
    <w:p>
      <w:pPr>
        <w:spacing w:after="80" w:before="0"/>
      </w:pPr>
      <w:r>
        <w:rPr>
          <w:rFonts w:ascii="Garamond" w:cs="Garamond" w:eastAsia="Garamond" w:hAnsi="Garamond"/>
          <w:b/>
          <w:bCs/>
          <w:color w:val="173F35"/>
          <w:sz w:val="30"/>
          <w:szCs w:val="30"/>
        </w:rPr>
        <w:t xml:space="preserve">Build Election Timeline &amp; Draft Materials</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Prepare master election calendar — candidate solicitation date, candidate deadline, ballot preparation date, notice mailing date, ballot return deadline, inspector / tabulation preparation, meeting day workflow.</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Draft: Notice of Candidacy, Annual Meeting Notice, Proxy, Absentee Ballot (with § 209.00592 disclosure verbatim), Candidate Bio Form, Registration Sheets, Tabulation Sheets.</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Verify owner mailing list — ownership records, mailing addresses, email consents, lot counts, voting certificates if applicable.</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Election administration failures usually occur because ownership records are not cleaned beforehand. Verify whether multiple owners require voting certificates under bylaws.</w:t>
      </w:r>
    </w:p>
    <w:p>
      <w:pPr>
        <w:spacing w:after="0" w:before="320"/>
      </w:pPr>
      <w:r>
        <w:rPr>
          <w:rFonts w:ascii="Lato" w:cs="Lato" w:eastAsia="Lato" w:hAnsi="Lato"/>
          <w:b/>
          <w:bCs/>
          <w:color w:val="C9A24A"/>
          <w:spacing w:val="120"/>
          <w:sz w:val="16"/>
          <w:szCs w:val="16"/>
        </w:rPr>
        <w:t xml:space="preserve">DAY -60 TO -45</w:t>
      </w:r>
    </w:p>
    <w:p>
      <w:pPr>
        <w:spacing w:after="80" w:before="0"/>
      </w:pPr>
      <w:r>
        <w:rPr>
          <w:rFonts w:ascii="Garamond" w:cs="Garamond" w:eastAsia="Garamond" w:hAnsi="Garamond"/>
          <w:b/>
          <w:bCs/>
          <w:color w:val="173F35"/>
          <w:sz w:val="30"/>
          <w:szCs w:val="30"/>
        </w:rPr>
        <w:t xml:space="preserve">Issue Notice of Candidacy</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Send candidate solicitation. Recommended contents: open seats, term lengths, qualifications, submission deadline, bio request, election date.</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If association has more than 100 lots: comply with § 209.00593. Candidate solicitation must occur BEFORE ballots are disseminated.</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Establish candidate deadline. Best practice: 15–20 days after solicitation issuance.</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Texas law does NOT require candidate solicitation for all POAs universally. Statutory solicitation requirements specifically affect associations with more than 100 lots.</w:t>
      </w:r>
    </w:p>
    <w:p>
      <w:pPr>
        <w:spacing w:after="0" w:before="320"/>
      </w:pPr>
      <w:r>
        <w:rPr>
          <w:rFonts w:ascii="Lato" w:cs="Lato" w:eastAsia="Lato" w:hAnsi="Lato"/>
          <w:b/>
          <w:bCs/>
          <w:color w:val="C9A24A"/>
          <w:spacing w:val="120"/>
          <w:sz w:val="16"/>
          <w:szCs w:val="16"/>
        </w:rPr>
        <w:t xml:space="preserve">DAY -45 TO -35</w:t>
      </w:r>
    </w:p>
    <w:p>
      <w:pPr>
        <w:spacing w:after="80" w:before="0"/>
      </w:pPr>
      <w:r>
        <w:rPr>
          <w:rFonts w:ascii="Garamond" w:cs="Garamond" w:eastAsia="Garamond" w:hAnsi="Garamond"/>
          <w:b/>
          <w:bCs/>
          <w:color w:val="173F35"/>
          <w:sz w:val="30"/>
          <w:szCs w:val="30"/>
        </w:rPr>
        <w:t xml:space="preserve">Finalize Candidates</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Verify candidate eligibility — ownership status, delinquency restrictions, governing document qualifications, criminal restrictions if permitted by bylaws.</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Confirm final ballot order. Best practice: alphabetical.</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Obtain candidate bios (optional but recommended).</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Determine contested vs. uncontested election; whether floor nominations remain allowed.</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If bylaws permit floor nominations, absentee ballots become operationally complicated. Some associations amend bylaws to eliminate floor nominations for consistency with absentee / electronic voting.</w:t>
      </w:r>
    </w:p>
    <w:p>
      <w:pPr>
        <w:spacing w:after="0" w:before="320"/>
      </w:pPr>
      <w:r>
        <w:rPr>
          <w:rFonts w:ascii="Lato" w:cs="Lato" w:eastAsia="Lato" w:hAnsi="Lato"/>
          <w:b/>
          <w:bCs/>
          <w:color w:val="C9A24A"/>
          <w:spacing w:val="120"/>
          <w:sz w:val="16"/>
          <w:szCs w:val="16"/>
        </w:rPr>
        <w:t xml:space="preserve">DAY -35 TO -25</w:t>
      </w:r>
    </w:p>
    <w:p>
      <w:pPr>
        <w:spacing w:after="80" w:before="0"/>
      </w:pPr>
      <w:r>
        <w:rPr>
          <w:rFonts w:ascii="Garamond" w:cs="Garamond" w:eastAsia="Garamond" w:hAnsi="Garamond"/>
          <w:b/>
          <w:bCs/>
          <w:color w:val="173F35"/>
          <w:sz w:val="30"/>
          <w:szCs w:val="30"/>
        </w:rPr>
        <w:t xml:space="preserve">Prepare Meeting &amp; Election Packet</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Annual Meeting Notice — date, time, location, agenda, purpose.</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Candidate bios.</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Proxy form (if permitted).</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Voting instructions.</w:t>
      </w:r>
    </w:p>
    <w:p>
      <w:pPr>
        <w:spacing w:after="80" w:before="80" w:line="300"/>
        <w:ind w:left="360"/>
      </w:pPr>
      <w:r>
        <w:rPr>
          <w:rFonts w:ascii="Lato" w:cs="Lato" w:eastAsia="Lato" w:hAnsi="Lato"/>
          <w:b/>
          <w:bCs/>
          <w:color w:val="173F35"/>
          <w:sz w:val="22"/>
          <w:szCs w:val="22"/>
        </w:rPr>
        <w:t xml:space="preserve">5.  </w:t>
      </w:r>
      <w:r>
        <w:rPr>
          <w:rFonts w:ascii="Lato" w:cs="Lato" w:eastAsia="Lato" w:hAnsi="Lato"/>
          <w:color w:val="1A1A1A"/>
          <w:sz w:val="22"/>
          <w:szCs w:val="22"/>
        </w:rPr>
        <w:t xml:space="preserve">Absentee ballot — include the § 209.00592 disclosure language verbatim: “By casting your vote via absentee ballot, you will forgo the opportunity to consider and vote on any action from the floor…”</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Absentee ballots and proxies count toward quorum if compliant with statute and governing documents. Electronic ballots are legally permissible and are considered absentee ballots.</w:t>
      </w:r>
    </w:p>
    <w:p>
      <w:pPr>
        <w:spacing w:after="0" w:before="320"/>
      </w:pPr>
      <w:r>
        <w:rPr>
          <w:rFonts w:ascii="Lato" w:cs="Lato" w:eastAsia="Lato" w:hAnsi="Lato"/>
          <w:b/>
          <w:bCs/>
          <w:color w:val="C9A24A"/>
          <w:spacing w:val="120"/>
          <w:sz w:val="16"/>
          <w:szCs w:val="16"/>
        </w:rPr>
        <w:t xml:space="preserve">DAY -25 TO -14</w:t>
      </w:r>
    </w:p>
    <w:p>
      <w:pPr>
        <w:spacing w:after="80" w:before="0"/>
      </w:pPr>
      <w:r>
        <w:rPr>
          <w:rFonts w:ascii="Garamond" w:cs="Garamond" w:eastAsia="Garamond" w:hAnsi="Garamond"/>
          <w:b/>
          <w:bCs/>
          <w:color w:val="173F35"/>
          <w:sz w:val="30"/>
          <w:szCs w:val="30"/>
        </w:rPr>
        <w:t xml:space="preserve">Send Official Notice of Annual Meeting &amp; Election</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Mail / deliver official meeting notice — § 209.0056: not more than 60 days before meeting, not less than 10 days before.</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Deliver ballots — absentee ballot, proxy if applicable, instructions.</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Open electronic voting portal 5 days after notice mailing, allowing mailed packets to arrive.</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Operationally, mailing 14–21 days before meeting is safest. Mailing too close to the 10-day minimum creates risk. If notice is defective, election validity may later be challenged.</w:t>
      </w:r>
    </w:p>
    <w:p>
      <w:pPr>
        <w:spacing w:after="0" w:before="320"/>
      </w:pPr>
      <w:r>
        <w:rPr>
          <w:rFonts w:ascii="Lato" w:cs="Lato" w:eastAsia="Lato" w:hAnsi="Lato"/>
          <w:b/>
          <w:bCs/>
          <w:color w:val="C9A24A"/>
          <w:spacing w:val="120"/>
          <w:sz w:val="16"/>
          <w:szCs w:val="16"/>
        </w:rPr>
        <w:t xml:space="preserve">DAY -14 TO -7</w:t>
      </w:r>
    </w:p>
    <w:p>
      <w:pPr>
        <w:spacing w:after="80" w:before="0"/>
      </w:pPr>
      <w:r>
        <w:rPr>
          <w:rFonts w:ascii="Garamond" w:cs="Garamond" w:eastAsia="Garamond" w:hAnsi="Garamond"/>
          <w:b/>
          <w:bCs/>
          <w:color w:val="173F35"/>
          <w:sz w:val="30"/>
          <w:szCs w:val="30"/>
        </w:rPr>
        <w:t xml:space="preserve">Ballot Collection &amp; Quorum Tracking</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Track returned ballots — ballot log, proxy log, quorum tracker.</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Verify signatures / ownership where required.</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Monitor quorum progress daily.</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Conduct owner outreach if quorum is low — reminder emails, phone, online reminders, management outreach.</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Most associations fail quorum because tracking starts too late. Quorum strategy should begin immediately after notices are mailed.</w:t>
      </w:r>
    </w:p>
    <w:p>
      <w:pPr>
        <w:spacing w:after="0" w:before="320"/>
      </w:pPr>
      <w:r>
        <w:rPr>
          <w:rFonts w:ascii="Lato" w:cs="Lato" w:eastAsia="Lato" w:hAnsi="Lato"/>
          <w:b/>
          <w:bCs/>
          <w:color w:val="C9A24A"/>
          <w:spacing w:val="120"/>
          <w:sz w:val="16"/>
          <w:szCs w:val="16"/>
        </w:rPr>
        <w:t xml:space="preserve">DAY -7 TO -1</w:t>
      </w:r>
    </w:p>
    <w:p>
      <w:pPr>
        <w:spacing w:after="80" w:before="0"/>
      </w:pPr>
      <w:r>
        <w:rPr>
          <w:rFonts w:ascii="Garamond" w:cs="Garamond" w:eastAsia="Garamond" w:hAnsi="Garamond"/>
          <w:b/>
          <w:bCs/>
          <w:color w:val="173F35"/>
          <w:sz w:val="30"/>
          <w:szCs w:val="30"/>
        </w:rPr>
        <w:t xml:space="preserve">Final Meeting Preparation</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Prepare registration materials — owner roster, sign-in sheets, ballot inventory, proxy inventory.</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Prepare in-person ballots.</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Prepare duplicate-vote controls — mechanism to prevent absentee + in-person double voting.</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Prepare tabulation process — who counts ballots, observer procedures, recount procedures.</w:t>
      </w:r>
    </w:p>
    <w:p>
      <w:pPr>
        <w:spacing w:after="80" w:before="80" w:line="300"/>
        <w:ind w:left="360"/>
      </w:pPr>
      <w:r>
        <w:rPr>
          <w:rFonts w:ascii="Lato" w:cs="Lato" w:eastAsia="Lato" w:hAnsi="Lato"/>
          <w:b/>
          <w:bCs/>
          <w:color w:val="173F35"/>
          <w:sz w:val="22"/>
          <w:szCs w:val="22"/>
        </w:rPr>
        <w:t xml:space="preserve">5.  </w:t>
      </w:r>
      <w:r>
        <w:rPr>
          <w:rFonts w:ascii="Lato" w:cs="Lato" w:eastAsia="Lato" w:hAnsi="Lato"/>
          <w:color w:val="1A1A1A"/>
          <w:sz w:val="22"/>
          <w:szCs w:val="22"/>
        </w:rPr>
        <w:t xml:space="preserve">Confirm meeting scripts — call to order, quorum announcement, election procedures, adjournment script.</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Election disputes usually arise from poor registration controls, duplicate voting, mishandled proxies, or unclear tabulation procedures.</w:t>
      </w:r>
    </w:p>
    <w:p>
      <w:pPr>
        <w:spacing w:after="0" w:before="320"/>
      </w:pPr>
      <w:r>
        <w:rPr>
          <w:rFonts w:ascii="Lato" w:cs="Lato" w:eastAsia="Lato" w:hAnsi="Lato"/>
          <w:b/>
          <w:bCs/>
          <w:color w:val="C9A24A"/>
          <w:spacing w:val="120"/>
          <w:sz w:val="16"/>
          <w:szCs w:val="16"/>
        </w:rPr>
        <w:t xml:space="preserve">DAY 0</w:t>
      </w:r>
    </w:p>
    <w:p>
      <w:pPr>
        <w:spacing w:after="80" w:before="0"/>
      </w:pPr>
      <w:r>
        <w:rPr>
          <w:rFonts w:ascii="Garamond" w:cs="Garamond" w:eastAsia="Garamond" w:hAnsi="Garamond"/>
          <w:b/>
          <w:bCs/>
          <w:color w:val="173F35"/>
          <w:sz w:val="30"/>
          <w:szCs w:val="30"/>
        </w:rPr>
        <w:t xml:space="preserve">Meeting Day</w:t>
      </w:r>
    </w:p>
    <w:p>
      <w:pPr>
        <w:pBdr>
          <w:bottom w:val="single" w:color="C9A24A" w:sz="6" w:space="1"/>
        </w:pBdr>
        <w:spacing w:after="120" w:before="80"/>
      </w:pPr>
      <w:r>
        <w:t xml:space="preserve"/>
      </w:r>
    </w:p>
    <w:p>
      <w:pPr>
        <w:pStyle w:val="Heading3"/>
        <w:spacing w:after="60" w:before="120"/>
      </w:pPr>
      <w:r>
        <w:rPr>
          <w:rFonts w:ascii="Garamond" w:cs="Garamond" w:eastAsia="Garamond" w:hAnsi="Garamond"/>
          <w:b/>
          <w:bCs/>
          <w:color w:val="173F35"/>
          <w:sz w:val="26"/>
          <w:szCs w:val="26"/>
        </w:rPr>
        <w:t xml:space="preserve">Pre-Meeting</w:t>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Arrive 60–90 minutes early.</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Set up registration table, ballot station, speaker sheets, tabulation area.</w:t>
      </w:r>
    </w:p>
    <w:p>
      <w:pPr>
        <w:pStyle w:val="Heading3"/>
        <w:spacing w:after="60" w:before="200"/>
      </w:pPr>
      <w:r>
        <w:rPr>
          <w:rFonts w:ascii="Garamond" w:cs="Garamond" w:eastAsia="Garamond" w:hAnsi="Garamond"/>
          <w:b/>
          <w:bCs/>
          <w:color w:val="173F35"/>
          <w:sz w:val="26"/>
          <w:szCs w:val="26"/>
        </w:rPr>
        <w:t xml:space="preserve">Registration Process</w:t>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Verify ownership.</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Check proxy validity.</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Check whether absentee ballot already submitted.</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Issue in-person ballots where appropriate.</w:t>
      </w:r>
    </w:p>
    <w:p>
      <w:pPr>
        <w:spacing w:after="80" w:before="80" w:line="300"/>
        <w:ind w:left="360"/>
      </w:pPr>
      <w:r>
        <w:rPr>
          <w:rFonts w:ascii="Lato" w:cs="Lato" w:eastAsia="Lato" w:hAnsi="Lato"/>
          <w:b/>
          <w:bCs/>
          <w:color w:val="173F35"/>
          <w:sz w:val="22"/>
          <w:szCs w:val="22"/>
        </w:rPr>
        <w:t xml:space="preserve">5.  </w:t>
      </w:r>
      <w:r>
        <w:rPr>
          <w:rFonts w:ascii="Lato" w:cs="Lato" w:eastAsia="Lato" w:hAnsi="Lato"/>
          <w:color w:val="1A1A1A"/>
          <w:sz w:val="22"/>
          <w:szCs w:val="22"/>
        </w:rPr>
        <w:t xml:space="preserve">Update quorum totals continuously.</w:t>
      </w:r>
    </w:p>
    <w:p>
      <w:pPr>
        <w:pStyle w:val="Heading3"/>
        <w:spacing w:after="60" w:before="200"/>
      </w:pPr>
      <w:r>
        <w:rPr>
          <w:rFonts w:ascii="Garamond" w:cs="Garamond" w:eastAsia="Garamond" w:hAnsi="Garamond"/>
          <w:b/>
          <w:bCs/>
          <w:color w:val="173F35"/>
          <w:sz w:val="26"/>
          <w:szCs w:val="26"/>
        </w:rPr>
        <w:t xml:space="preserve">Call to Order</w:t>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Confirm quorum.</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Open meeting.</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Conduct annual business.</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Conduct election.</w:t>
      </w:r>
    </w:p>
    <w:p>
      <w:pPr>
        <w:spacing w:after="80" w:before="80" w:line="300"/>
        <w:ind w:left="360"/>
      </w:pPr>
      <w:r>
        <w:rPr>
          <w:rFonts w:ascii="Lato" w:cs="Lato" w:eastAsia="Lato" w:hAnsi="Lato"/>
          <w:b/>
          <w:bCs/>
          <w:color w:val="173F35"/>
          <w:sz w:val="22"/>
          <w:szCs w:val="22"/>
        </w:rPr>
        <w:t xml:space="preserve">5.  </w:t>
      </w:r>
      <w:r>
        <w:rPr>
          <w:rFonts w:ascii="Lato" w:cs="Lato" w:eastAsia="Lato" w:hAnsi="Lato"/>
          <w:color w:val="1A1A1A"/>
          <w:sz w:val="22"/>
          <w:szCs w:val="22"/>
        </w:rPr>
        <w:t xml:space="preserve">Close voting.</w:t>
      </w:r>
    </w:p>
    <w:p>
      <w:pPr>
        <w:spacing w:after="80" w:before="80" w:line="300"/>
        <w:ind w:left="360"/>
      </w:pPr>
      <w:r>
        <w:rPr>
          <w:rFonts w:ascii="Lato" w:cs="Lato" w:eastAsia="Lato" w:hAnsi="Lato"/>
          <w:b/>
          <w:bCs/>
          <w:color w:val="173F35"/>
          <w:sz w:val="22"/>
          <w:szCs w:val="22"/>
        </w:rPr>
        <w:t xml:space="preserve">6.  </w:t>
      </w:r>
      <w:r>
        <w:rPr>
          <w:rFonts w:ascii="Lato" w:cs="Lato" w:eastAsia="Lato" w:hAnsi="Lato"/>
          <w:color w:val="1A1A1A"/>
          <w:sz w:val="22"/>
          <w:szCs w:val="22"/>
        </w:rPr>
        <w:t xml:space="preserve">Tabulate ballots.</w:t>
      </w:r>
    </w:p>
    <w:p>
      <w:pPr>
        <w:spacing w:after="80" w:before="80" w:line="300"/>
        <w:ind w:left="360"/>
      </w:pPr>
      <w:r>
        <w:rPr>
          <w:rFonts w:ascii="Lato" w:cs="Lato" w:eastAsia="Lato" w:hAnsi="Lato"/>
          <w:b/>
          <w:bCs/>
          <w:color w:val="173F35"/>
          <w:sz w:val="22"/>
          <w:szCs w:val="22"/>
        </w:rPr>
        <w:t xml:space="preserve">7.  </w:t>
      </w:r>
      <w:r>
        <w:rPr>
          <w:rFonts w:ascii="Lato" w:cs="Lato" w:eastAsia="Lato" w:hAnsi="Lato"/>
          <w:color w:val="1A1A1A"/>
          <w:sz w:val="22"/>
          <w:szCs w:val="22"/>
        </w:rPr>
        <w:t xml:space="preserve">Announce results.</w:t>
      </w:r>
    </w:p>
    <w:p>
      <w:pPr>
        <w:spacing w:after="120" w:before="60" w:line="280"/>
        <w:ind w:left="720"/>
      </w:pPr>
      <w:r>
        <w:rPr>
          <w:rFonts w:ascii="Lato" w:cs="Lato" w:eastAsia="Lato" w:hAnsi="Lato"/>
          <w:b/>
          <w:bCs/>
          <w:i/>
          <w:iCs/>
          <w:color w:val="173F35"/>
          <w:sz w:val="18"/>
          <w:szCs w:val="18"/>
        </w:rPr>
        <w:t xml:space="preserve">Note — </w:t>
      </w:r>
      <w:r>
        <w:rPr>
          <w:rFonts w:ascii="Lato" w:cs="Lato" w:eastAsia="Lato" w:hAnsi="Lato"/>
          <w:i/>
          <w:iCs/>
          <w:color w:val="5C5C5C"/>
          <w:sz w:val="18"/>
          <w:szCs w:val="18"/>
        </w:rPr>
        <w:t xml:space="preserve">Written and signed ballots are generally required unless election is uncontested. Electronic voting qualifies as written / signed under statute when properly administered.</w:t>
      </w:r>
    </w:p>
    <w:p>
      <w:pPr>
        <w:spacing w:after="0" w:before="320"/>
      </w:pPr>
      <w:r>
        <w:rPr>
          <w:rFonts w:ascii="Lato" w:cs="Lato" w:eastAsia="Lato" w:hAnsi="Lato"/>
          <w:b/>
          <w:bCs/>
          <w:color w:val="C9A24A"/>
          <w:spacing w:val="120"/>
          <w:sz w:val="16"/>
          <w:szCs w:val="16"/>
        </w:rPr>
        <w:t xml:space="preserve">DAY +1 TO +7</w:t>
      </w:r>
    </w:p>
    <w:p>
      <w:pPr>
        <w:spacing w:after="80" w:before="0"/>
      </w:pPr>
      <w:r>
        <w:rPr>
          <w:rFonts w:ascii="Garamond" w:cs="Garamond" w:eastAsia="Garamond" w:hAnsi="Garamond"/>
          <w:b/>
          <w:bCs/>
          <w:color w:val="173F35"/>
          <w:sz w:val="30"/>
          <w:szCs w:val="30"/>
        </w:rPr>
        <w:t xml:space="preserve">Post-Election Administration</w:t>
      </w:r>
    </w:p>
    <w:p>
      <w:pPr>
        <w:pBdr>
          <w:bottom w:val="single" w:color="C9A24A" w:sz="6" w:space="1"/>
        </w:pBdr>
        <w:spacing w:after="120" w:before="80"/>
      </w:pPr>
      <w:r>
        <w:t xml:space="preserve"/>
      </w:r>
    </w:p>
    <w:p>
      <w:pPr>
        <w:spacing w:after="80" w:before="80" w:line="300"/>
        <w:ind w:left="360"/>
      </w:pPr>
      <w:r>
        <w:rPr>
          <w:rFonts w:ascii="Lato" w:cs="Lato" w:eastAsia="Lato" w:hAnsi="Lato"/>
          <w:b/>
          <w:bCs/>
          <w:color w:val="173F35"/>
          <w:sz w:val="22"/>
          <w:szCs w:val="22"/>
        </w:rPr>
        <w:t xml:space="preserve">1.  </w:t>
      </w:r>
      <w:r>
        <w:rPr>
          <w:rFonts w:ascii="Lato" w:cs="Lato" w:eastAsia="Lato" w:hAnsi="Lato"/>
          <w:color w:val="1A1A1A"/>
          <w:sz w:val="22"/>
          <w:szCs w:val="22"/>
        </w:rPr>
        <w:t xml:space="preserve">Finalize meeting minutes.</w:t>
      </w:r>
    </w:p>
    <w:p>
      <w:pPr>
        <w:spacing w:after="80" w:before="80" w:line="300"/>
        <w:ind w:left="360"/>
      </w:pPr>
      <w:r>
        <w:rPr>
          <w:rFonts w:ascii="Lato" w:cs="Lato" w:eastAsia="Lato" w:hAnsi="Lato"/>
          <w:b/>
          <w:bCs/>
          <w:color w:val="173F35"/>
          <w:sz w:val="22"/>
          <w:szCs w:val="22"/>
        </w:rPr>
        <w:t xml:space="preserve">2.  </w:t>
      </w:r>
      <w:r>
        <w:rPr>
          <w:rFonts w:ascii="Lato" w:cs="Lato" w:eastAsia="Lato" w:hAnsi="Lato"/>
          <w:color w:val="1A1A1A"/>
          <w:sz w:val="22"/>
          <w:szCs w:val="22"/>
        </w:rPr>
        <w:t xml:space="preserve">Preserve records — ballots, proxies, sign-in sheets, tabulation reports.</w:t>
      </w:r>
    </w:p>
    <w:p>
      <w:pPr>
        <w:spacing w:after="80" w:before="80" w:line="300"/>
        <w:ind w:left="360"/>
      </w:pPr>
      <w:r>
        <w:rPr>
          <w:rFonts w:ascii="Lato" w:cs="Lato" w:eastAsia="Lato" w:hAnsi="Lato"/>
          <w:b/>
          <w:bCs/>
          <w:color w:val="173F35"/>
          <w:sz w:val="22"/>
          <w:szCs w:val="22"/>
        </w:rPr>
        <w:t xml:space="preserve">3.  </w:t>
      </w:r>
      <w:r>
        <w:rPr>
          <w:rFonts w:ascii="Lato" w:cs="Lato" w:eastAsia="Lato" w:hAnsi="Lato"/>
          <w:color w:val="1A1A1A"/>
          <w:sz w:val="22"/>
          <w:szCs w:val="22"/>
        </w:rPr>
        <w:t xml:space="preserve">Notify membership of results.</w:t>
      </w:r>
    </w:p>
    <w:p>
      <w:pPr>
        <w:spacing w:after="80" w:before="80" w:line="300"/>
        <w:ind w:left="360"/>
      </w:pPr>
      <w:r>
        <w:rPr>
          <w:rFonts w:ascii="Lato" w:cs="Lato" w:eastAsia="Lato" w:hAnsi="Lato"/>
          <w:b/>
          <w:bCs/>
          <w:color w:val="173F35"/>
          <w:sz w:val="22"/>
          <w:szCs w:val="22"/>
        </w:rPr>
        <w:t xml:space="preserve">4.  </w:t>
      </w:r>
      <w:r>
        <w:rPr>
          <w:rFonts w:ascii="Lato" w:cs="Lato" w:eastAsia="Lato" w:hAnsi="Lato"/>
          <w:color w:val="1A1A1A"/>
          <w:sz w:val="22"/>
          <w:szCs w:val="22"/>
        </w:rPr>
        <w:t xml:space="preserve">Conduct organizational board meeting — elect president, secretary, treasurer.</w:t>
      </w:r>
    </w:p>
    <w:p>
      <w:pPr>
        <w:spacing w:after="80" w:before="80" w:line="300"/>
        <w:ind w:left="360"/>
      </w:pPr>
      <w:r>
        <w:rPr>
          <w:rFonts w:ascii="Lato" w:cs="Lato" w:eastAsia="Lato" w:hAnsi="Lato"/>
          <w:b/>
          <w:bCs/>
          <w:color w:val="173F35"/>
          <w:sz w:val="22"/>
          <w:szCs w:val="22"/>
        </w:rPr>
        <w:t xml:space="preserve">5.  </w:t>
      </w:r>
      <w:r>
        <w:rPr>
          <w:rFonts w:ascii="Lato" w:cs="Lato" w:eastAsia="Lato" w:hAnsi="Lato"/>
          <w:color w:val="1A1A1A"/>
          <w:sz w:val="22"/>
          <w:szCs w:val="22"/>
        </w:rPr>
        <w:t xml:space="preserve">Update bank signatories, management records, state filings if necessary.</w:t>
      </w:r>
    </w:p>
    <w:p>
      <w:pPr>
        <w:spacing w:after="80" w:before="80" w:line="300"/>
        <w:ind w:left="360"/>
      </w:pPr>
      <w:r>
        <w:rPr>
          <w:rFonts w:ascii="Lato" w:cs="Lato" w:eastAsia="Lato" w:hAnsi="Lato"/>
          <w:b/>
          <w:bCs/>
          <w:color w:val="173F35"/>
          <w:sz w:val="22"/>
          <w:szCs w:val="22"/>
        </w:rPr>
        <w:t xml:space="preserve">6.  </w:t>
      </w:r>
      <w:r>
        <w:rPr>
          <w:rFonts w:ascii="Lato" w:cs="Lato" w:eastAsia="Lato" w:hAnsi="Lato"/>
          <w:color w:val="1A1A1A"/>
          <w:sz w:val="22"/>
          <w:szCs w:val="22"/>
        </w:rPr>
        <w:t xml:space="preserve">Re-acknowledge Board Code of Ethics; collect annual conflict-of-interest disclosures.</w:t>
      </w:r>
    </w:p>
    <w:p>
      <w:r>
        <w:br w:type="page"/>
      </w:r>
    </w:p>
    <w:p>
      <w:pPr>
        <w:spacing w:after="60" w:before="0"/>
      </w:pPr>
      <w:r>
        <w:rPr>
          <w:rFonts w:ascii="Lato" w:cs="Lato" w:eastAsia="Lato" w:hAnsi="Lato"/>
          <w:b/>
          <w:bCs/>
          <w:color w:val="C9A24A"/>
          <w:spacing w:val="100"/>
          <w:sz w:val="16"/>
          <w:szCs w:val="16"/>
        </w:rPr>
        <w:t xml:space="preserve">VERIFIED TEXAS STATUTES</w:t>
      </w:r>
    </w:p>
    <w:p>
      <w:pPr>
        <w:pStyle w:val="Heading2"/>
        <w:spacing w:after="160" w:before="280"/>
      </w:pPr>
      <w:r>
        <w:rPr>
          <w:rFonts w:ascii="Garamond" w:cs="Garamond" w:eastAsia="Garamond" w:hAnsi="Garamond"/>
          <w:b/>
          <w:bCs/>
          <w:color w:val="173F35"/>
          <w:sz w:val="30"/>
          <w:szCs w:val="30"/>
        </w:rPr>
        <w:t xml:space="preserve">Statute Reference</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b/>
          <w:bCs/>
          <w:color w:val="173F35"/>
          <w:sz w:val="22"/>
          <w:szCs w:val="22"/>
        </w:rPr>
        <w:t xml:space="preserve">Tex. Prop. Code § 209.0051  </w:t>
      </w:r>
      <w:r>
        <w:rPr>
          <w:rFonts w:ascii="Lato" w:cs="Lato" w:eastAsia="Lato" w:hAnsi="Lato"/>
          <w:color w:val="1A1A1A"/>
          <w:sz w:val="22"/>
          <w:szCs w:val="22"/>
        </w:rPr>
        <w:t xml:space="preserve">— Open Board Meetings (144 / 72 hour notice for board meetings).</w:t>
      </w:r>
    </w:p>
    <w:p>
      <w:pPr>
        <w:pStyle w:val="ListParagraph"/>
        <w:numPr>
          <w:ilvl w:val="0"/>
          <w:numId w:val="2"/>
        </w:numPr>
        <w:spacing w:after="60" w:before="40" w:line="290"/>
      </w:pPr>
      <w:r>
        <w:rPr>
          <w:rFonts w:ascii="Lato" w:cs="Lato" w:eastAsia="Lato" w:hAnsi="Lato"/>
          <w:b/>
          <w:bCs/>
          <w:color w:val="173F35"/>
          <w:sz w:val="22"/>
          <w:szCs w:val="22"/>
        </w:rPr>
        <w:t xml:space="preserve">Tex. Prop. Code § 209.0056  </w:t>
      </w:r>
      <w:r>
        <w:rPr>
          <w:rFonts w:ascii="Lato" w:cs="Lato" w:eastAsia="Lato" w:hAnsi="Lato"/>
          <w:color w:val="1A1A1A"/>
          <w:sz w:val="22"/>
          <w:szCs w:val="22"/>
        </w:rPr>
        <w:t xml:space="preserve">— Notice of Election or Association Vote (10–60 days).</w:t>
      </w:r>
    </w:p>
    <w:p>
      <w:pPr>
        <w:pStyle w:val="ListParagraph"/>
        <w:numPr>
          <w:ilvl w:val="0"/>
          <w:numId w:val="2"/>
        </w:numPr>
        <w:spacing w:after="60" w:before="40" w:line="290"/>
      </w:pPr>
      <w:r>
        <w:rPr>
          <w:rFonts w:ascii="Lato" w:cs="Lato" w:eastAsia="Lato" w:hAnsi="Lato"/>
          <w:b/>
          <w:bCs/>
          <w:color w:val="173F35"/>
          <w:sz w:val="22"/>
          <w:szCs w:val="22"/>
        </w:rPr>
        <w:t xml:space="preserve">Tex. Prop. Code § 209.0057  </w:t>
      </w:r>
      <w:r>
        <w:rPr>
          <w:rFonts w:ascii="Lato" w:cs="Lato" w:eastAsia="Lato" w:hAnsi="Lato"/>
          <w:color w:val="1A1A1A"/>
          <w:sz w:val="22"/>
          <w:szCs w:val="22"/>
        </w:rPr>
        <w:t xml:space="preserve">— Cumulative voting (only if dedicatory instruments authorize).</w:t>
      </w:r>
    </w:p>
    <w:p>
      <w:pPr>
        <w:pStyle w:val="ListParagraph"/>
        <w:numPr>
          <w:ilvl w:val="0"/>
          <w:numId w:val="2"/>
        </w:numPr>
        <w:spacing w:after="60" w:before="40" w:line="290"/>
      </w:pPr>
      <w:r>
        <w:rPr>
          <w:rFonts w:ascii="Lato" w:cs="Lato" w:eastAsia="Lato" w:hAnsi="Lato"/>
          <w:b/>
          <w:bCs/>
          <w:color w:val="173F35"/>
          <w:sz w:val="22"/>
          <w:szCs w:val="22"/>
        </w:rPr>
        <w:t xml:space="preserve">Tex. Prop. Code § 209.0058  </w:t>
      </w:r>
      <w:r>
        <w:rPr>
          <w:rFonts w:ascii="Lato" w:cs="Lato" w:eastAsia="Lato" w:hAnsi="Lato"/>
          <w:color w:val="1A1A1A"/>
          <w:sz w:val="22"/>
          <w:szCs w:val="22"/>
        </w:rPr>
        <w:t xml:space="preserve">— Election Procedures (ballot recount, election challenges).</w:t>
      </w:r>
    </w:p>
    <w:p>
      <w:pPr>
        <w:pStyle w:val="ListParagraph"/>
        <w:numPr>
          <w:ilvl w:val="0"/>
          <w:numId w:val="2"/>
        </w:numPr>
        <w:spacing w:after="60" w:before="40" w:line="290"/>
      </w:pPr>
      <w:r>
        <w:rPr>
          <w:rFonts w:ascii="Lato" w:cs="Lato" w:eastAsia="Lato" w:hAnsi="Lato"/>
          <w:b/>
          <w:bCs/>
          <w:color w:val="173F35"/>
          <w:sz w:val="22"/>
          <w:szCs w:val="22"/>
        </w:rPr>
        <w:t xml:space="preserve">Tex. Prop. Code § 209.00592  </w:t>
      </w:r>
      <w:r>
        <w:rPr>
          <w:rFonts w:ascii="Lato" w:cs="Lato" w:eastAsia="Lato" w:hAnsi="Lato"/>
          <w:color w:val="1A1A1A"/>
          <w:sz w:val="22"/>
          <w:szCs w:val="22"/>
        </w:rPr>
        <w:t xml:space="preserve">— Voting (absentee ballots, mandatory disclosure language, in-person override, electronic voting).</w:t>
      </w:r>
    </w:p>
    <w:p>
      <w:pPr>
        <w:pStyle w:val="ListParagraph"/>
        <w:numPr>
          <w:ilvl w:val="0"/>
          <w:numId w:val="2"/>
        </w:numPr>
        <w:spacing w:after="60" w:before="40" w:line="290"/>
      </w:pPr>
      <w:r>
        <w:rPr>
          <w:rFonts w:ascii="Lato" w:cs="Lato" w:eastAsia="Lato" w:hAnsi="Lato"/>
          <w:b/>
          <w:bCs/>
          <w:color w:val="173F35"/>
          <w:sz w:val="22"/>
          <w:szCs w:val="22"/>
        </w:rPr>
        <w:t xml:space="preserve">Tex. Prop. Code § 209.00593  </w:t>
      </w:r>
      <w:r>
        <w:rPr>
          <w:rFonts w:ascii="Lato" w:cs="Lato" w:eastAsia="Lato" w:hAnsi="Lato"/>
          <w:color w:val="1A1A1A"/>
          <w:sz w:val="22"/>
          <w:szCs w:val="22"/>
        </w:rPr>
        <w:t xml:space="preserve">— Candidate solicitation (associations &gt; 100 lots).</w:t>
      </w:r>
    </w:p>
    <w:p>
      <w:pPr>
        <w:pStyle w:val="ListParagraph"/>
        <w:numPr>
          <w:ilvl w:val="0"/>
          <w:numId w:val="2"/>
        </w:numPr>
        <w:spacing w:after="60" w:before="40" w:line="290"/>
      </w:pPr>
      <w:r>
        <w:rPr>
          <w:rFonts w:ascii="Lato" w:cs="Lato" w:eastAsia="Lato" w:hAnsi="Lato"/>
          <w:b/>
          <w:bCs/>
          <w:color w:val="173F35"/>
          <w:sz w:val="22"/>
          <w:szCs w:val="22"/>
        </w:rPr>
        <w:t xml:space="preserve">Tex. Bus. Orgs. Code § 22.156  </w:t>
      </w:r>
      <w:r>
        <w:rPr>
          <w:rFonts w:ascii="Lato" w:cs="Lato" w:eastAsia="Lato" w:hAnsi="Lato"/>
          <w:color w:val="1A1A1A"/>
          <w:sz w:val="22"/>
          <w:szCs w:val="22"/>
        </w:rPr>
        <w:t xml:space="preserve">— Notice of Meetings (nonprofit corp default 10–60 days).</w:t>
      </w:r>
    </w:p>
    <w:p>
      <w:pPr>
        <w:pStyle w:val="ListParagraph"/>
        <w:numPr>
          <w:ilvl w:val="0"/>
          <w:numId w:val="2"/>
        </w:numPr>
        <w:spacing w:after="60" w:before="40" w:line="290"/>
      </w:pPr>
      <w:r>
        <w:rPr>
          <w:rFonts w:ascii="Lato" w:cs="Lato" w:eastAsia="Lato" w:hAnsi="Lato"/>
          <w:b/>
          <w:bCs/>
          <w:color w:val="173F35"/>
          <w:sz w:val="22"/>
          <w:szCs w:val="22"/>
        </w:rPr>
        <w:t xml:space="preserve">Tex. Bus. Orgs. Code § 22.159  </w:t>
      </w:r>
      <w:r>
        <w:rPr>
          <w:rFonts w:ascii="Lato" w:cs="Lato" w:eastAsia="Lato" w:hAnsi="Lato"/>
          <w:color w:val="1A1A1A"/>
          <w:sz w:val="22"/>
          <w:szCs w:val="22"/>
        </w:rPr>
        <w:t xml:space="preserve">— Quorum (default 10% of voting members, subject to bylaws).</w:t>
      </w:r>
    </w:p>
    <w:p>
      <w:pPr>
        <w:pStyle w:val="ListParagraph"/>
        <w:numPr>
          <w:ilvl w:val="0"/>
          <w:numId w:val="2"/>
        </w:numPr>
        <w:spacing w:after="60" w:before="40" w:line="290"/>
      </w:pPr>
      <w:r>
        <w:rPr>
          <w:rFonts w:ascii="Lato" w:cs="Lato" w:eastAsia="Lato" w:hAnsi="Lato"/>
          <w:b/>
          <w:bCs/>
          <w:color w:val="173F35"/>
          <w:sz w:val="22"/>
          <w:szCs w:val="22"/>
        </w:rPr>
        <w:t xml:space="preserve">Tex. Bus. Orgs. Code § 22.160  </w:t>
      </w:r>
      <w:r>
        <w:rPr>
          <w:rFonts w:ascii="Lato" w:cs="Lato" w:eastAsia="Lato" w:hAnsi="Lato"/>
          <w:color w:val="1A1A1A"/>
          <w:sz w:val="22"/>
          <w:szCs w:val="22"/>
        </w:rPr>
        <w:t xml:space="preserve">— Voting Rights (member voting, proxies, classes).</w:t>
      </w:r>
    </w:p>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HOA Annual Meeting + Election  •  Master Timeline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TX HOA Annual Meeting Master Timeline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 HOA Annual Meeting + Election Master Timeline</dc:title>
  <dc:creator>Common Interest Community Standards Council (CIC-SC)</dc:creator>
  <dc:description>CIC-SC Texas Library — Phase 1 template.</dc:description>
  <cp:lastModifiedBy>Un-named</cp:lastModifiedBy>
  <cp:revision>1</cp:revision>
  <dcterms:created xsi:type="dcterms:W3CDTF">2026-05-11T15:33:35.727Z</dcterms:created>
  <dcterms:modified xsi:type="dcterms:W3CDTF">2026-05-11T15:33:35.735Z</dcterms:modified>
</cp:coreProperties>
</file>

<file path=docProps/custom.xml><?xml version="1.0" encoding="utf-8"?>
<Properties xmlns="http://schemas.openxmlformats.org/officeDocument/2006/custom-properties" xmlns:vt="http://schemas.openxmlformats.org/officeDocument/2006/docPropsVTypes"/>
</file>